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CD0FA2" w14:textId="77777777" w:rsidR="0011119F" w:rsidRDefault="000F512C" w:rsidP="00DA13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91C1B4" wp14:editId="6CC0F240">
            <wp:extent cx="1625600" cy="469900"/>
            <wp:effectExtent l="25400" t="0" r="0" b="0"/>
            <wp:docPr id="19" name="Picture 18" descr="ferrocell stick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ocell sticker.tif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9C3B" w14:textId="77777777" w:rsidR="00790D90" w:rsidRDefault="00790D90" w:rsidP="00DA138A">
      <w:pPr>
        <w:jc w:val="center"/>
        <w:rPr>
          <w:b/>
        </w:rPr>
      </w:pPr>
    </w:p>
    <w:p w14:paraId="02BF703C" w14:textId="77777777" w:rsidR="000F512C" w:rsidRDefault="00A15340" w:rsidP="00A15340">
      <w:pPr>
        <w:ind w:left="2160" w:firstLine="720"/>
        <w:rPr>
          <w:b/>
        </w:rPr>
      </w:pPr>
      <w:r>
        <w:rPr>
          <w:b/>
        </w:rPr>
        <w:t xml:space="preserve">   </w:t>
      </w:r>
      <w:proofErr w:type="spellStart"/>
      <w:r w:rsidR="0011119F">
        <w:rPr>
          <w:b/>
        </w:rPr>
        <w:t>Ferrocell</w:t>
      </w:r>
      <w:proofErr w:type="spellEnd"/>
      <w:r w:rsidR="0011119F">
        <w:rPr>
          <w:b/>
        </w:rPr>
        <w:t xml:space="preserve"> Setup and Use</w:t>
      </w:r>
    </w:p>
    <w:p w14:paraId="05415763" w14:textId="77777777" w:rsidR="00A61190" w:rsidRDefault="0011119F" w:rsidP="00A61190">
      <w:pPr>
        <w:pStyle w:val="ListParagraph"/>
        <w:numPr>
          <w:ilvl w:val="0"/>
          <w:numId w:val="8"/>
        </w:numPr>
        <w:spacing w:after="0"/>
      </w:pPr>
      <w:r>
        <w:t>Provide light</w:t>
      </w:r>
      <w:r w:rsidR="006E2139">
        <w:t xml:space="preserve"> from the side or bottom </w:t>
      </w:r>
      <w:r>
        <w:t xml:space="preserve">of the cell </w:t>
      </w:r>
      <w:r w:rsidR="005F7F3E">
        <w:t>for</w:t>
      </w:r>
      <w:r w:rsidR="006E2139">
        <w:t xml:space="preserve"> view</w:t>
      </w:r>
      <w:r w:rsidR="005F7F3E">
        <w:t>ing</w:t>
      </w:r>
      <w:r w:rsidR="006E2139">
        <w:t>.</w:t>
      </w:r>
    </w:p>
    <w:p w14:paraId="36C21D2D" w14:textId="77777777" w:rsidR="00A61190" w:rsidRPr="00A61190" w:rsidRDefault="00A61190" w:rsidP="00A61190">
      <w:pPr>
        <w:pStyle w:val="ListParagraph"/>
        <w:numPr>
          <w:ilvl w:val="0"/>
          <w:numId w:val="8"/>
        </w:numPr>
        <w:spacing w:after="0"/>
        <w:rPr>
          <w:noProof/>
          <w:sz w:val="22"/>
        </w:rPr>
      </w:pPr>
      <w:r>
        <w:t>Place magnet on top or bottom of cell (touching or very close).</w:t>
      </w:r>
      <w:r w:rsidRPr="00A61190">
        <w:rPr>
          <w:noProof/>
          <w:sz w:val="22"/>
        </w:rPr>
        <w:t xml:space="preserve"> </w:t>
      </w:r>
    </w:p>
    <w:p w14:paraId="4FE61843" w14:textId="77777777" w:rsidR="00A61190" w:rsidRDefault="00A61190" w:rsidP="00A61190">
      <w:pPr>
        <w:pStyle w:val="ListParagraph"/>
        <w:numPr>
          <w:ilvl w:val="0"/>
          <w:numId w:val="8"/>
        </w:numPr>
        <w:spacing w:after="0"/>
      </w:pPr>
      <w:r>
        <w:t>Move light or magnet position to see flux response.</w:t>
      </w:r>
    </w:p>
    <w:p w14:paraId="493D937D" w14:textId="77777777" w:rsidR="00961E07" w:rsidRDefault="00A61190" w:rsidP="00A61190">
      <w:pPr>
        <w:pStyle w:val="ListParagraph"/>
        <w:numPr>
          <w:ilvl w:val="0"/>
          <w:numId w:val="8"/>
        </w:numPr>
        <w:spacing w:after="0"/>
      </w:pPr>
      <w:r>
        <w:t xml:space="preserve">Use two </w:t>
      </w:r>
      <w:r w:rsidR="00961E07">
        <w:t xml:space="preserve">or more </w:t>
      </w:r>
      <w:r>
        <w:t>magnets to affect flux band shape and size.</w:t>
      </w:r>
    </w:p>
    <w:p w14:paraId="5A4FF162" w14:textId="77777777" w:rsidR="00EF7C0E" w:rsidRDefault="00961E07" w:rsidP="00961E07">
      <w:pPr>
        <w:pStyle w:val="ListParagraph"/>
        <w:spacing w:after="0"/>
        <w:ind w:left="1800"/>
      </w:pPr>
      <w:r>
        <w:t>Note: it’s safer to use two magnets in repulsion</w:t>
      </w:r>
    </w:p>
    <w:p w14:paraId="47EC27AD" w14:textId="77777777" w:rsidR="005F7F3E" w:rsidRDefault="006C110C" w:rsidP="0011119F">
      <w:pPr>
        <w:spacing w:after="0"/>
        <w:ind w:left="720" w:firstLine="720"/>
      </w:pPr>
      <w:r>
        <w:rPr>
          <w:noProof/>
        </w:rPr>
        <w:pict w14:anchorId="411A759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234pt;margin-top:13.05pt;width:3in;height:93.7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33" inset=",7.2pt,,7.2pt">
              <w:txbxContent>
                <w:p w14:paraId="589D4CB8" w14:textId="77777777" w:rsidR="009A3564" w:rsidRDefault="00C94D4C" w:rsidP="00EF7C0E">
                  <w:pPr>
                    <w:spacing w:after="0"/>
                  </w:pPr>
                  <w:r>
                    <w:t>*</w:t>
                  </w:r>
                  <w:r w:rsidR="00A35B64">
                    <w:t xml:space="preserve"> </w:t>
                  </w:r>
                  <w:r w:rsidR="009A3564">
                    <w:t>Any point source of light will work.</w:t>
                  </w:r>
                </w:p>
                <w:p w14:paraId="25950E4E" w14:textId="77777777" w:rsidR="009A3564" w:rsidRDefault="00C94D4C" w:rsidP="00EF7C0E">
                  <w:pPr>
                    <w:spacing w:after="0"/>
                  </w:pPr>
                  <w:r>
                    <w:t>*</w:t>
                  </w:r>
                  <w:r w:rsidR="00A35B64">
                    <w:t xml:space="preserve"> Project </w:t>
                  </w:r>
                  <w:r w:rsidR="00084025">
                    <w:t xml:space="preserve">laser thru cell </w:t>
                  </w:r>
                  <w:r w:rsidR="00A35B64">
                    <w:t xml:space="preserve">on </w:t>
                  </w:r>
                  <w:r w:rsidR="00084025">
                    <w:t>to a wall or screen</w:t>
                  </w:r>
                  <w:r w:rsidR="009A3564">
                    <w:t xml:space="preserve">. </w:t>
                  </w:r>
                </w:p>
                <w:p w14:paraId="6252898B" w14:textId="77777777" w:rsidR="00A35B64" w:rsidRDefault="00C94D4C" w:rsidP="00EF7C0E">
                  <w:pPr>
                    <w:spacing w:after="0"/>
                  </w:pPr>
                  <w:r>
                    <w:t>*</w:t>
                  </w:r>
                  <w:r w:rsidR="00A35B64">
                    <w:t xml:space="preserve"> </w:t>
                  </w:r>
                  <w:r w:rsidR="009A3564">
                    <w:t>M</w:t>
                  </w:r>
                  <w:r w:rsidR="00A35B64">
                    <w:t xml:space="preserve">ultiple light beams create an </w:t>
                  </w:r>
                  <w:r w:rsidR="009A3564">
                    <w:t xml:space="preserve">equal </w:t>
                  </w:r>
                  <w:r w:rsidR="00A35B64">
                    <w:t xml:space="preserve">  </w:t>
                  </w:r>
                </w:p>
                <w:p w14:paraId="13739714" w14:textId="77777777" w:rsidR="009A3564" w:rsidRDefault="00A35B64" w:rsidP="00EF7C0E">
                  <w:pPr>
                    <w:spacing w:after="0"/>
                  </w:pPr>
                  <w:r>
                    <w:t xml:space="preserve">   </w:t>
                  </w:r>
                  <w:proofErr w:type="gramStart"/>
                  <w:r w:rsidR="00084025">
                    <w:t>number</w:t>
                  </w:r>
                  <w:proofErr w:type="gramEnd"/>
                  <w:r w:rsidR="009A3564">
                    <w:t xml:space="preserve"> of rings.</w:t>
                  </w:r>
                </w:p>
                <w:p w14:paraId="54779E3A" w14:textId="77777777" w:rsidR="009A3564" w:rsidRDefault="009A3564"/>
              </w:txbxContent>
            </v:textbox>
            <w10:wrap type="tight"/>
          </v:shape>
        </w:pict>
      </w:r>
    </w:p>
    <w:p w14:paraId="49BAE0FA" w14:textId="77777777" w:rsidR="00BE1423" w:rsidRDefault="00EF7C0E" w:rsidP="005F7F3E">
      <w:pPr>
        <w:spacing w:after="0"/>
        <w:ind w:left="1440"/>
      </w:pPr>
      <w:r>
        <w:rPr>
          <w:noProof/>
        </w:rPr>
        <w:drawing>
          <wp:inline distT="0" distB="0" distL="0" distR="0" wp14:anchorId="2F1EE552" wp14:editId="4F505A19">
            <wp:extent cx="1574800" cy="1181100"/>
            <wp:effectExtent l="25400" t="0" r="0" b="0"/>
            <wp:docPr id="5" name="Picture 3" descr=":::led se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led setu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5BB74" w14:textId="77777777" w:rsidR="00EF7C0E" w:rsidRPr="004C4BCA" w:rsidRDefault="0011119F" w:rsidP="005F7F3E">
      <w:pPr>
        <w:spacing w:after="0"/>
        <w:ind w:left="1440"/>
        <w:rPr>
          <w:b/>
        </w:rPr>
      </w:pPr>
      <w:r w:rsidRPr="004C4BCA">
        <w:rPr>
          <w:b/>
        </w:rPr>
        <w:t>Darken the room for viewing.</w:t>
      </w:r>
      <w:r w:rsidR="005F7F3E" w:rsidRPr="004C4BCA">
        <w:rPr>
          <w:b/>
        </w:rPr>
        <w:t xml:space="preserve"> A black b</w:t>
      </w:r>
      <w:r w:rsidR="004C4BCA">
        <w:rPr>
          <w:b/>
        </w:rPr>
        <w:t xml:space="preserve">ackground will enhance the </w:t>
      </w:r>
      <w:r w:rsidR="005F7F3E" w:rsidRPr="004C4BCA">
        <w:rPr>
          <w:b/>
        </w:rPr>
        <w:t>viewed image.</w:t>
      </w:r>
    </w:p>
    <w:p w14:paraId="71050271" w14:textId="77777777" w:rsidR="0011119F" w:rsidRDefault="0011119F" w:rsidP="005F7F3E">
      <w:pPr>
        <w:spacing w:after="0"/>
        <w:ind w:left="1440"/>
      </w:pPr>
    </w:p>
    <w:p w14:paraId="683B96D2" w14:textId="77777777" w:rsidR="00825BE3" w:rsidRDefault="00EF7C0E" w:rsidP="00E407BA">
      <w:pPr>
        <w:spacing w:after="0"/>
        <w:ind w:left="720" w:firstLine="720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5115D42C" w14:textId="77777777" w:rsidR="00772DC9" w:rsidRDefault="006C110C" w:rsidP="00825BE3">
      <w:pPr>
        <w:rPr>
          <w:b/>
          <w:sz w:val="22"/>
        </w:rPr>
      </w:pPr>
      <w:r>
        <w:rPr>
          <w:b/>
          <w:sz w:val="22"/>
        </w:rPr>
        <w:t>Wait 10-30</w:t>
      </w:r>
      <w:bookmarkStart w:id="0" w:name="_GoBack"/>
      <w:bookmarkEnd w:id="0"/>
      <w:r w:rsidR="00772DC9">
        <w:rPr>
          <w:b/>
          <w:sz w:val="22"/>
        </w:rPr>
        <w:t xml:space="preserve"> seconds for the image to manifest. </w:t>
      </w:r>
      <w:r w:rsidR="00825BE3">
        <w:rPr>
          <w:b/>
          <w:sz w:val="22"/>
        </w:rPr>
        <w:t xml:space="preserve">Move magnets position often. </w:t>
      </w:r>
    </w:p>
    <w:p w14:paraId="4D798CAD" w14:textId="77777777" w:rsidR="00EF7C0E" w:rsidRDefault="00825BE3" w:rsidP="00825BE3">
      <w:pPr>
        <w:rPr>
          <w:noProof/>
          <w:sz w:val="22"/>
        </w:rPr>
      </w:pPr>
      <w:r>
        <w:rPr>
          <w:b/>
          <w:sz w:val="22"/>
        </w:rPr>
        <w:t xml:space="preserve">Resting magnet in one position for long periods of time may burn the inside surface of the glass, creating a blurred view in the affected area. </w:t>
      </w:r>
    </w:p>
    <w:p w14:paraId="4B16A9E1" w14:textId="77777777" w:rsidR="00EF7C0E" w:rsidRPr="00067DBD" w:rsidRDefault="00067DBD" w:rsidP="00067DBD">
      <w:pPr>
        <w:spacing w:after="0"/>
        <w:jc w:val="center"/>
        <w:rPr>
          <w:rFonts w:ascii="Arial Bold" w:hAnsi="Arial Bold"/>
        </w:rPr>
      </w:pPr>
      <w:r w:rsidRPr="00067DBD">
        <w:rPr>
          <w:rFonts w:ascii="Arial Bold" w:hAnsi="Arial Bold"/>
        </w:rPr>
        <w:t>You can make a support band with the enclosed wire-tie.</w:t>
      </w:r>
    </w:p>
    <w:p w14:paraId="3F7FFF32" w14:textId="77777777" w:rsidR="005F7F3E" w:rsidRDefault="005F7F3E" w:rsidP="0011119F">
      <w:pPr>
        <w:spacing w:after="0"/>
        <w:rPr>
          <w:sz w:val="22"/>
        </w:rPr>
      </w:pPr>
    </w:p>
    <w:p w14:paraId="2C6DEE91" w14:textId="77777777" w:rsidR="00DA138A" w:rsidRPr="006B550E" w:rsidRDefault="0017567D" w:rsidP="0011119F">
      <w:pPr>
        <w:spacing w:after="0"/>
        <w:rPr>
          <w:sz w:val="22"/>
        </w:rPr>
      </w:pPr>
      <w:r>
        <w:rPr>
          <w:sz w:val="22"/>
        </w:rPr>
        <w:t xml:space="preserve">&gt; </w:t>
      </w:r>
      <w:r w:rsidR="005F7F3E">
        <w:rPr>
          <w:sz w:val="22"/>
        </w:rPr>
        <w:t>To bend and guide light, f</w:t>
      </w:r>
      <w:r w:rsidR="00DA138A" w:rsidRPr="006B550E">
        <w:rPr>
          <w:sz w:val="22"/>
        </w:rPr>
        <w:t>lip, turn and move magnet. See how the</w:t>
      </w:r>
      <w:r w:rsidR="00D6360D">
        <w:rPr>
          <w:sz w:val="22"/>
        </w:rPr>
        <w:t xml:space="preserve"> band(s)</w:t>
      </w:r>
      <w:r w:rsidR="00DD74D8" w:rsidRPr="006B550E">
        <w:rPr>
          <w:sz w:val="22"/>
        </w:rPr>
        <w:t xml:space="preserve"> change</w:t>
      </w:r>
      <w:r w:rsidR="00DA138A" w:rsidRPr="006B550E">
        <w:rPr>
          <w:sz w:val="22"/>
        </w:rPr>
        <w:t xml:space="preserve"> in proportion to the magnetic field alignment</w:t>
      </w:r>
      <w:r w:rsidR="005F7F3E">
        <w:rPr>
          <w:sz w:val="22"/>
        </w:rPr>
        <w:t xml:space="preserve"> and position</w:t>
      </w:r>
      <w:r w:rsidR="00DA138A" w:rsidRPr="006B550E">
        <w:rPr>
          <w:sz w:val="22"/>
        </w:rPr>
        <w:t xml:space="preserve">. </w:t>
      </w:r>
      <w:r w:rsidR="00014C8A">
        <w:rPr>
          <w:sz w:val="22"/>
        </w:rPr>
        <w:t>Every point of l</w:t>
      </w:r>
      <w:r w:rsidR="00D6360D">
        <w:rPr>
          <w:sz w:val="22"/>
        </w:rPr>
        <w:t>ight will</w:t>
      </w:r>
      <w:r w:rsidR="00014C8A">
        <w:rPr>
          <w:sz w:val="22"/>
        </w:rPr>
        <w:t xml:space="preserve"> follow the lowest potential of the ma</w:t>
      </w:r>
      <w:r w:rsidR="00242E1C">
        <w:rPr>
          <w:sz w:val="22"/>
        </w:rPr>
        <w:t>gnetic field (Null Zone or Zero point</w:t>
      </w:r>
      <w:r w:rsidR="00014C8A">
        <w:rPr>
          <w:sz w:val="22"/>
        </w:rPr>
        <w:t xml:space="preserve">) in </w:t>
      </w:r>
      <w:r w:rsidR="00D6360D">
        <w:rPr>
          <w:sz w:val="22"/>
        </w:rPr>
        <w:t xml:space="preserve">its relationship within </w:t>
      </w:r>
      <w:r w:rsidR="00014C8A">
        <w:rPr>
          <w:sz w:val="22"/>
        </w:rPr>
        <w:t>3-d space.</w:t>
      </w:r>
      <w:r w:rsidR="00D6360D">
        <w:rPr>
          <w:sz w:val="22"/>
        </w:rPr>
        <w:t xml:space="preserve"> </w:t>
      </w:r>
      <w:r w:rsidR="00DA138A" w:rsidRPr="006B550E">
        <w:rPr>
          <w:sz w:val="22"/>
        </w:rPr>
        <w:t xml:space="preserve">Check the forum for more experiments and tips: </w:t>
      </w:r>
      <w:hyperlink r:id="rId9" w:history="1">
        <w:r w:rsidR="00DA138A" w:rsidRPr="006B550E">
          <w:rPr>
            <w:rStyle w:val="Hyperlink"/>
            <w:sz w:val="22"/>
          </w:rPr>
          <w:t>http://ferrocell.freeforums.net/</w:t>
        </w:r>
      </w:hyperlink>
    </w:p>
    <w:p w14:paraId="1065FC82" w14:textId="77777777" w:rsidR="007B254C" w:rsidRDefault="006B550E" w:rsidP="000F512C">
      <w:pPr>
        <w:rPr>
          <w:sz w:val="20"/>
        </w:rPr>
      </w:pPr>
      <w:r>
        <w:t xml:space="preserve">……………………………………………………………………………………………………………………………...                       </w:t>
      </w:r>
    </w:p>
    <w:p w14:paraId="3394B3CF" w14:textId="77777777" w:rsidR="008372D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 xml:space="preserve">&gt; Do not place magnets of opposite polarity on both sides of </w:t>
      </w:r>
      <w:proofErr w:type="spellStart"/>
      <w:r w:rsidRPr="00BB1132">
        <w:rPr>
          <w:sz w:val="20"/>
        </w:rPr>
        <w:t>Ferrocell</w:t>
      </w:r>
      <w:proofErr w:type="spellEnd"/>
      <w:r w:rsidRPr="00BB1132">
        <w:rPr>
          <w:sz w:val="20"/>
        </w:rPr>
        <w:t xml:space="preserve"> at the same time or damage to the seal may occur.</w:t>
      </w:r>
    </w:p>
    <w:p w14:paraId="6AC2E8F5" w14:textId="77777777" w:rsidR="00385611" w:rsidRPr="00BB113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>&gt; Clean glass surfaces with glass cleaner and lint free towel or lens paper to remove smudges or fingerprints.</w:t>
      </w:r>
    </w:p>
    <w:p w14:paraId="526FFA43" w14:textId="77777777" w:rsidR="00385611" w:rsidRPr="00BB1132" w:rsidRDefault="00385611" w:rsidP="008372D2">
      <w:pPr>
        <w:pStyle w:val="ListParagraph"/>
        <w:spacing w:after="0"/>
        <w:rPr>
          <w:color w:val="000000" w:themeColor="text1"/>
          <w:sz w:val="20"/>
        </w:rPr>
      </w:pPr>
      <w:r w:rsidRPr="00BB1132">
        <w:rPr>
          <w:color w:val="000000" w:themeColor="text1"/>
          <w:sz w:val="20"/>
        </w:rPr>
        <w:t xml:space="preserve">&gt; Your </w:t>
      </w:r>
      <w:proofErr w:type="spellStart"/>
      <w:r w:rsidRPr="00BB1132">
        <w:rPr>
          <w:color w:val="000000" w:themeColor="text1"/>
          <w:sz w:val="20"/>
        </w:rPr>
        <w:t>Ferrocell</w:t>
      </w:r>
      <w:proofErr w:type="spellEnd"/>
      <w:r w:rsidRPr="00BB1132">
        <w:rPr>
          <w:color w:val="000000" w:themeColor="text1"/>
          <w:sz w:val="20"/>
        </w:rPr>
        <w:t xml:space="preserve"> has a two (2) year replacement (or repair) warranty. You only need to pay shipping back to us if cell becomes defective.</w:t>
      </w:r>
      <w:r w:rsidR="008372D2">
        <w:rPr>
          <w:color w:val="000000" w:themeColor="text1"/>
          <w:sz w:val="20"/>
        </w:rPr>
        <w:t xml:space="preserve">  </w:t>
      </w:r>
    </w:p>
    <w:p w14:paraId="2CE0AE76" w14:textId="77777777" w:rsidR="00721A40" w:rsidRPr="007B254C" w:rsidRDefault="00DB45D2" w:rsidP="00EF7C0E">
      <w:pPr>
        <w:pStyle w:val="ListParagraph"/>
        <w:spacing w:after="0"/>
        <w:rPr>
          <w:color w:val="C4BC96" w:themeColor="background2" w:themeShade="BF"/>
        </w:rPr>
      </w:pPr>
      <w:r w:rsidRPr="007B254C">
        <w:t>&gt; Any questions</w:t>
      </w:r>
      <w:r w:rsidR="00385611" w:rsidRPr="007B254C">
        <w:t xml:space="preserve">, please contact </w:t>
      </w:r>
      <w:hyperlink r:id="rId10" w:history="1">
        <w:r w:rsidR="00385611" w:rsidRPr="007B254C">
          <w:rPr>
            <w:rStyle w:val="Hyperlink"/>
            <w:sz w:val="20"/>
          </w:rPr>
          <w:t>info@ferrocell.us</w:t>
        </w:r>
      </w:hyperlink>
      <w:r w:rsidR="00385611" w:rsidRPr="007B254C">
        <w:t xml:space="preserve"> for help.</w:t>
      </w:r>
    </w:p>
    <w:sectPr w:rsidR="00721A40" w:rsidRPr="007B254C" w:rsidSect="00721A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D44B81"/>
    <w:multiLevelType w:val="hybridMultilevel"/>
    <w:tmpl w:val="38D6EA24"/>
    <w:lvl w:ilvl="0" w:tplc="A0764B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78A"/>
    <w:multiLevelType w:val="hybridMultilevel"/>
    <w:tmpl w:val="625E3F3C"/>
    <w:lvl w:ilvl="0" w:tplc="32708184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BB45241"/>
    <w:multiLevelType w:val="hybridMultilevel"/>
    <w:tmpl w:val="5AA00416"/>
    <w:lvl w:ilvl="0" w:tplc="7D383B1E">
      <w:start w:val="620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B5008C"/>
    <w:multiLevelType w:val="hybridMultilevel"/>
    <w:tmpl w:val="98462DFC"/>
    <w:lvl w:ilvl="0" w:tplc="72161950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5BD11BC6"/>
    <w:multiLevelType w:val="hybridMultilevel"/>
    <w:tmpl w:val="E7089B90"/>
    <w:lvl w:ilvl="0" w:tplc="463E1D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C7005"/>
    <w:multiLevelType w:val="multilevel"/>
    <w:tmpl w:val="625E3F3C"/>
    <w:lvl w:ilvl="0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63F33119"/>
    <w:multiLevelType w:val="hybridMultilevel"/>
    <w:tmpl w:val="3E4409EC"/>
    <w:lvl w:ilvl="0" w:tplc="D4CA0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64E0A"/>
    <w:multiLevelType w:val="hybridMultilevel"/>
    <w:tmpl w:val="ADC04B58"/>
    <w:lvl w:ilvl="0" w:tplc="35EC1EAA">
      <w:start w:val="620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7976"/>
    <w:rsid w:val="00014C8A"/>
    <w:rsid w:val="00067DBD"/>
    <w:rsid w:val="00084025"/>
    <w:rsid w:val="000B40E3"/>
    <w:rsid w:val="000F512C"/>
    <w:rsid w:val="0011119F"/>
    <w:rsid w:val="001423CB"/>
    <w:rsid w:val="0017567D"/>
    <w:rsid w:val="001A5A03"/>
    <w:rsid w:val="001B4756"/>
    <w:rsid w:val="001C69AF"/>
    <w:rsid w:val="001E4C0E"/>
    <w:rsid w:val="001E6297"/>
    <w:rsid w:val="002178A8"/>
    <w:rsid w:val="002218C5"/>
    <w:rsid w:val="002327C5"/>
    <w:rsid w:val="00242E1C"/>
    <w:rsid w:val="00254383"/>
    <w:rsid w:val="00265006"/>
    <w:rsid w:val="002710D7"/>
    <w:rsid w:val="00276DF4"/>
    <w:rsid w:val="002C1CCE"/>
    <w:rsid w:val="00301FBD"/>
    <w:rsid w:val="00341081"/>
    <w:rsid w:val="00345227"/>
    <w:rsid w:val="00352695"/>
    <w:rsid w:val="003658A2"/>
    <w:rsid w:val="0037645E"/>
    <w:rsid w:val="00377761"/>
    <w:rsid w:val="00377FD9"/>
    <w:rsid w:val="0038361E"/>
    <w:rsid w:val="00385611"/>
    <w:rsid w:val="003C07FF"/>
    <w:rsid w:val="003C0C31"/>
    <w:rsid w:val="00424222"/>
    <w:rsid w:val="00447881"/>
    <w:rsid w:val="00470566"/>
    <w:rsid w:val="0047172E"/>
    <w:rsid w:val="00480AD2"/>
    <w:rsid w:val="004A4E26"/>
    <w:rsid w:val="004A7723"/>
    <w:rsid w:val="004C4BCA"/>
    <w:rsid w:val="004D1063"/>
    <w:rsid w:val="004E457B"/>
    <w:rsid w:val="00511F30"/>
    <w:rsid w:val="0051254F"/>
    <w:rsid w:val="00513B67"/>
    <w:rsid w:val="00515881"/>
    <w:rsid w:val="00517E9D"/>
    <w:rsid w:val="00534BD9"/>
    <w:rsid w:val="00542234"/>
    <w:rsid w:val="0056266C"/>
    <w:rsid w:val="005644CA"/>
    <w:rsid w:val="00586526"/>
    <w:rsid w:val="005B34F7"/>
    <w:rsid w:val="005F6376"/>
    <w:rsid w:val="005F7F3E"/>
    <w:rsid w:val="0060355C"/>
    <w:rsid w:val="00633B91"/>
    <w:rsid w:val="00642433"/>
    <w:rsid w:val="00651F2F"/>
    <w:rsid w:val="006664DF"/>
    <w:rsid w:val="006A45B3"/>
    <w:rsid w:val="006B4D96"/>
    <w:rsid w:val="006B550E"/>
    <w:rsid w:val="006C110C"/>
    <w:rsid w:val="006C1FF7"/>
    <w:rsid w:val="006C3784"/>
    <w:rsid w:val="006D49D4"/>
    <w:rsid w:val="006E2139"/>
    <w:rsid w:val="00720603"/>
    <w:rsid w:val="00721A40"/>
    <w:rsid w:val="007313CE"/>
    <w:rsid w:val="00735721"/>
    <w:rsid w:val="00750911"/>
    <w:rsid w:val="007616EB"/>
    <w:rsid w:val="00762655"/>
    <w:rsid w:val="007673BB"/>
    <w:rsid w:val="00772DC9"/>
    <w:rsid w:val="00775033"/>
    <w:rsid w:val="00787976"/>
    <w:rsid w:val="00790D90"/>
    <w:rsid w:val="007B254C"/>
    <w:rsid w:val="007D30C0"/>
    <w:rsid w:val="007D5E14"/>
    <w:rsid w:val="007E2119"/>
    <w:rsid w:val="008003EA"/>
    <w:rsid w:val="0081208D"/>
    <w:rsid w:val="00825BE3"/>
    <w:rsid w:val="0083573C"/>
    <w:rsid w:val="008372D2"/>
    <w:rsid w:val="00837316"/>
    <w:rsid w:val="00844353"/>
    <w:rsid w:val="00853395"/>
    <w:rsid w:val="008631AF"/>
    <w:rsid w:val="008928F4"/>
    <w:rsid w:val="008A2E23"/>
    <w:rsid w:val="00910855"/>
    <w:rsid w:val="0092017F"/>
    <w:rsid w:val="009226C8"/>
    <w:rsid w:val="00925244"/>
    <w:rsid w:val="00927248"/>
    <w:rsid w:val="00941887"/>
    <w:rsid w:val="00956016"/>
    <w:rsid w:val="00961E07"/>
    <w:rsid w:val="0096743A"/>
    <w:rsid w:val="00972756"/>
    <w:rsid w:val="009778D4"/>
    <w:rsid w:val="009A3564"/>
    <w:rsid w:val="009B0FE1"/>
    <w:rsid w:val="009C0A05"/>
    <w:rsid w:val="009C2D65"/>
    <w:rsid w:val="009E027F"/>
    <w:rsid w:val="00A14847"/>
    <w:rsid w:val="00A15340"/>
    <w:rsid w:val="00A2007E"/>
    <w:rsid w:val="00A3009B"/>
    <w:rsid w:val="00A35B64"/>
    <w:rsid w:val="00A35F88"/>
    <w:rsid w:val="00A46412"/>
    <w:rsid w:val="00A56CFD"/>
    <w:rsid w:val="00A61190"/>
    <w:rsid w:val="00A615BF"/>
    <w:rsid w:val="00A7370D"/>
    <w:rsid w:val="00A73EC4"/>
    <w:rsid w:val="00A82BBA"/>
    <w:rsid w:val="00A918F7"/>
    <w:rsid w:val="00A94A58"/>
    <w:rsid w:val="00A976F6"/>
    <w:rsid w:val="00AB5EA0"/>
    <w:rsid w:val="00AC0666"/>
    <w:rsid w:val="00AF1CCC"/>
    <w:rsid w:val="00B176D6"/>
    <w:rsid w:val="00B27A6C"/>
    <w:rsid w:val="00B30DBD"/>
    <w:rsid w:val="00B3691C"/>
    <w:rsid w:val="00B42FB1"/>
    <w:rsid w:val="00B50C12"/>
    <w:rsid w:val="00B53B62"/>
    <w:rsid w:val="00B85342"/>
    <w:rsid w:val="00B92957"/>
    <w:rsid w:val="00BB1132"/>
    <w:rsid w:val="00BC2681"/>
    <w:rsid w:val="00BD695C"/>
    <w:rsid w:val="00BE1423"/>
    <w:rsid w:val="00BF597A"/>
    <w:rsid w:val="00C037D6"/>
    <w:rsid w:val="00C12779"/>
    <w:rsid w:val="00C94D4C"/>
    <w:rsid w:val="00CA7617"/>
    <w:rsid w:val="00CC1D6E"/>
    <w:rsid w:val="00CD629E"/>
    <w:rsid w:val="00CE0C15"/>
    <w:rsid w:val="00CE1144"/>
    <w:rsid w:val="00D10566"/>
    <w:rsid w:val="00D17786"/>
    <w:rsid w:val="00D220BF"/>
    <w:rsid w:val="00D31E63"/>
    <w:rsid w:val="00D337E9"/>
    <w:rsid w:val="00D6360D"/>
    <w:rsid w:val="00DA138A"/>
    <w:rsid w:val="00DA79AA"/>
    <w:rsid w:val="00DB45D2"/>
    <w:rsid w:val="00DB5613"/>
    <w:rsid w:val="00DC2778"/>
    <w:rsid w:val="00DD0F73"/>
    <w:rsid w:val="00DD74D8"/>
    <w:rsid w:val="00DD7ED7"/>
    <w:rsid w:val="00E05815"/>
    <w:rsid w:val="00E407BA"/>
    <w:rsid w:val="00E4372D"/>
    <w:rsid w:val="00E84128"/>
    <w:rsid w:val="00EA781B"/>
    <w:rsid w:val="00EA7C2D"/>
    <w:rsid w:val="00EC5743"/>
    <w:rsid w:val="00EF7C0E"/>
    <w:rsid w:val="00F034F9"/>
    <w:rsid w:val="00F03765"/>
    <w:rsid w:val="00F072A7"/>
    <w:rsid w:val="00F12139"/>
    <w:rsid w:val="00F16AEB"/>
    <w:rsid w:val="00F260F4"/>
    <w:rsid w:val="00F82B35"/>
    <w:rsid w:val="00F973FC"/>
    <w:rsid w:val="00FB545C"/>
    <w:rsid w:val="00FC048F"/>
    <w:rsid w:val="00FC5339"/>
    <w:rsid w:val="00FD5140"/>
    <w:rsid w:val="00FD5DB2"/>
    <w:rsid w:val="00FE3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48EF8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6D34"/>
  </w:style>
  <w:style w:type="paragraph" w:styleId="Heading1">
    <w:name w:val="heading 1"/>
    <w:basedOn w:val="Normal"/>
    <w:next w:val="Normal"/>
    <w:link w:val="Heading1Char"/>
    <w:uiPriority w:val="9"/>
    <w:qFormat/>
    <w:rsid w:val="00BD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9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6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95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5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hyperlink" Target="http://ferrocell.freeforums.net/" TargetMode="External"/><Relationship Id="rId10" Type="http://schemas.openxmlformats.org/officeDocument/2006/relationships/hyperlink" Target="mailto:info@ferrocel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F2EE-3B56-3E44-BD7A-C7A0B1E1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Ferrocell USA</cp:lastModifiedBy>
  <cp:revision>9</cp:revision>
  <cp:lastPrinted>2016-07-21T15:35:00Z</cp:lastPrinted>
  <dcterms:created xsi:type="dcterms:W3CDTF">2016-11-18T14:44:00Z</dcterms:created>
  <dcterms:modified xsi:type="dcterms:W3CDTF">2017-04-26T13:15:00Z</dcterms:modified>
</cp:coreProperties>
</file>